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F664B9">
        <w:rPr>
          <w:bCs/>
          <w:sz w:val="22"/>
          <w:szCs w:val="22"/>
        </w:rPr>
        <w:t xml:space="preserve">lentine IOL </w:t>
      </w:r>
      <w:r w:rsidR="006F6632">
        <w:rPr>
          <w:bCs/>
          <w:sz w:val="22"/>
          <w:szCs w:val="22"/>
        </w:rPr>
        <w:t>da fissazione sclerale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6F6632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664B9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19</cp:revision>
  <dcterms:created xsi:type="dcterms:W3CDTF">2023-09-22T07:00:00Z</dcterms:created>
  <dcterms:modified xsi:type="dcterms:W3CDTF">2025-04-01T08:24:00Z</dcterms:modified>
</cp:coreProperties>
</file>