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B55DDA" w:rsidRPr="00417FDD" w:rsidRDefault="00B0710D" w:rsidP="00B55DD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B55DDA" w:rsidRPr="00417FDD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B55DDA" w:rsidRPr="00417FDD">
        <w:rPr>
          <w:b/>
          <w:sz w:val="24"/>
          <w:szCs w:val="24"/>
        </w:rPr>
        <w:t>di dispositivi per Anestesia e Rianimazione.</w:t>
      </w:r>
    </w:p>
    <w:p w:rsidR="00B0710D" w:rsidRDefault="00B0710D" w:rsidP="00B55DD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  <w:bookmarkStart w:id="0" w:name="_GoBack"/>
      <w:bookmarkEnd w:id="0"/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D737B"/>
    <w:rsid w:val="002E07C8"/>
    <w:rsid w:val="002E73E7"/>
    <w:rsid w:val="003622FD"/>
    <w:rsid w:val="003E10CF"/>
    <w:rsid w:val="00512BF9"/>
    <w:rsid w:val="00524C2B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EDDE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FEC8-35FF-4761-8C6F-D130CC5A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27</cp:revision>
  <dcterms:created xsi:type="dcterms:W3CDTF">2023-09-21T10:47:00Z</dcterms:created>
  <dcterms:modified xsi:type="dcterms:W3CDTF">2025-10-08T07:21:00Z</dcterms:modified>
</cp:coreProperties>
</file>