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4D702F">
        <w:rPr>
          <w:bCs/>
          <w:sz w:val="22"/>
          <w:szCs w:val="22"/>
        </w:rPr>
        <w:t xml:space="preserve">in somministrazione annuale di </w:t>
      </w:r>
      <w:r w:rsidR="009122E0">
        <w:rPr>
          <w:bCs/>
          <w:sz w:val="22"/>
          <w:szCs w:val="22"/>
        </w:rPr>
        <w:t>Blefarosta</w:t>
      </w:r>
      <w:bookmarkStart w:id="0" w:name="_GoBack"/>
      <w:bookmarkEnd w:id="0"/>
      <w:r w:rsidR="00F17250">
        <w:rPr>
          <w:bCs/>
          <w:sz w:val="22"/>
          <w:szCs w:val="22"/>
        </w:rPr>
        <w:t>ti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E052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A6D3-D9A5-42A1-ADC6-7CEF7FDE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27</cp:revision>
  <dcterms:created xsi:type="dcterms:W3CDTF">2023-09-21T10:47:00Z</dcterms:created>
  <dcterms:modified xsi:type="dcterms:W3CDTF">2024-01-05T08:05:00Z</dcterms:modified>
</cp:coreProperties>
</file>