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 xml:space="preserve">PARTECIPAZIONE </w:t>
      </w:r>
      <w:r w:rsidR="00791CC7">
        <w:rPr>
          <w:b/>
          <w:bCs/>
          <w:spacing w:val="11"/>
          <w:sz w:val="22"/>
          <w:szCs w:val="22"/>
        </w:rPr>
        <w:t>DI MANIFESTAZIONE DI INTERESSE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791CC7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 xml:space="preserve">di </w:t>
      </w:r>
      <w:r w:rsidR="006F1AC8">
        <w:rPr>
          <w:bCs/>
          <w:sz w:val="22"/>
          <w:szCs w:val="22"/>
        </w:rPr>
        <w:t xml:space="preserve">medicazioni generali occorrenti all’Azienda. Lotti sforati della gara CUCRS.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622FD"/>
    <w:rsid w:val="00654254"/>
    <w:rsid w:val="006A7FEB"/>
    <w:rsid w:val="006F1AC8"/>
    <w:rsid w:val="00791CC7"/>
    <w:rsid w:val="007A5290"/>
    <w:rsid w:val="007B6569"/>
    <w:rsid w:val="008B350E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cacciola Irene</cp:lastModifiedBy>
  <cp:revision>4</cp:revision>
  <dcterms:created xsi:type="dcterms:W3CDTF">2023-09-28T10:43:00Z</dcterms:created>
  <dcterms:modified xsi:type="dcterms:W3CDTF">2023-09-28T12:20:00Z</dcterms:modified>
</cp:coreProperties>
</file>